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重大政策和重点项目绩效目标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/>
        <w:jc w:val="lef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为建立健全预算绩效管理机制，切实增强绩效管理工作透明度，近日，区财政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局将《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重大政策和重点项目绩效目标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》区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人民政府门户网站向社会公开。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jc w:val="left"/>
        <w:rPr>
          <w:rFonts w:ascii="微软雅黑" w:hAnsi="微软雅黑" w:eastAsia="微软雅黑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一是选取重大政策和重点项目绩效目标。在涉及面广、影响力大、社会关注度高的项目中，筛选出单项金额在200万元以上的项目，范围涵盖一般公共预算、政府性基金预算、社会保险基金预算、国有资本经营预算。二是积极部署工作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财政牵头组织，实时跟踪，督导工作进度与绩效目标编制质量。被评价单位积极主动提供了全面、准确、详实的绩效目标资料。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 202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级重大政策和重点项目预算绩效目标公开，是建设高效透明政府，提升预算绩效管理工作水平的重要途径，通过公开，主动接受社会监督，充分听取民众意见，有效促进了预算绩效管理工作的提升。</w:t>
      </w:r>
      <w:bookmarkStart w:id="0" w:name="_GoBack"/>
      <w:bookmarkEnd w:id="0"/>
    </w:p>
    <w:p>
      <w:pPr>
        <w:rPr>
          <w:color w:val="auto"/>
          <w:sz w:val="32"/>
          <w:szCs w:val="32"/>
          <w:highlight w:val="none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YjBlMjVmNTY5ZDE1ZGVmOTc1YWFkMDBjNGQ4ZGEifQ=="/>
  </w:docVars>
  <w:rsids>
    <w:rsidRoot w:val="002E698D"/>
    <w:rsid w:val="002E698D"/>
    <w:rsid w:val="00350B11"/>
    <w:rsid w:val="004E7463"/>
    <w:rsid w:val="00796CA2"/>
    <w:rsid w:val="00841801"/>
    <w:rsid w:val="00FF7746"/>
    <w:rsid w:val="5C1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2</TotalTime>
  <ScaleCrop>false</ScaleCrop>
  <LinksUpToDate>false</LinksUpToDate>
  <CharactersWithSpaces>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2023-09-19T08:53:00Z</dcterms:created>
  <dc:creator>czj</dc:creator>
  <cp:lastModifiedBy>年末闭关中</cp:lastModifiedBy>
  <dcterms:modified xsi:type="dcterms:W3CDTF">2023-09-20T00:35:14Z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5DA7D47AC6104E1F909770877102BFB9_12</vt:lpwstr>
  </property>
</Properties>
</file>