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4D" w:rsidRDefault="00FA025B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清河区政府办</w:t>
      </w:r>
      <w:r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2018</w:t>
      </w:r>
      <w:r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年部门决算公开</w:t>
      </w:r>
    </w:p>
    <w:p w:rsidR="009F164D" w:rsidRDefault="00FA025B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补充说明</w:t>
      </w:r>
    </w:p>
    <w:p w:rsidR="009F164D" w:rsidRDefault="009F164D">
      <w:pPr>
        <w:adjustRightInd w:val="0"/>
        <w:snapToGrid w:val="0"/>
        <w:spacing w:line="560" w:lineRule="exact"/>
        <w:ind w:leftChars="304" w:left="638"/>
        <w:jc w:val="center"/>
        <w:rPr>
          <w:rFonts w:asciiTheme="majorEastAsia" w:eastAsiaTheme="majorEastAsia" w:hAnsiTheme="majorEastAsia" w:cs="宋体"/>
          <w:bCs/>
          <w:kern w:val="36"/>
          <w:sz w:val="44"/>
          <w:szCs w:val="44"/>
        </w:rPr>
      </w:pPr>
    </w:p>
    <w:p w:rsidR="009F164D" w:rsidRDefault="00FA025B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根据铁岭市财政局下达的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年部门决算公开要求，现对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年部门决算公开说明补充如下：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</w:t>
      </w:r>
    </w:p>
    <w:p w:rsidR="009F164D" w:rsidRDefault="00FA025B">
      <w:pPr>
        <w:adjustRightInd w:val="0"/>
        <w:snapToGrid w:val="0"/>
        <w:spacing w:line="560" w:lineRule="exact"/>
        <w:ind w:leftChars="304" w:left="638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黑体" w:eastAsia="黑体" w:hAnsi="黑体" w:cs="宋体" w:hint="eastAsia"/>
          <w:bCs/>
          <w:kern w:val="36"/>
          <w:sz w:val="32"/>
          <w:szCs w:val="32"/>
        </w:rPr>
        <w:t>1</w:t>
      </w:r>
      <w:r>
        <w:rPr>
          <w:rFonts w:ascii="黑体" w:eastAsia="黑体" w:hAnsi="黑体" w:cs="宋体" w:hint="eastAsia"/>
          <w:bCs/>
          <w:kern w:val="36"/>
          <w:sz w:val="32"/>
          <w:szCs w:val="32"/>
        </w:rPr>
        <w:t>、</w:t>
      </w:r>
      <w:r>
        <w:rPr>
          <w:rFonts w:ascii="黑体" w:eastAsia="黑体" w:hAnsi="黑体" w:cs="宋体" w:hint="eastAsia"/>
          <w:bCs/>
          <w:kern w:val="36"/>
          <w:sz w:val="32"/>
          <w:szCs w:val="32"/>
        </w:rPr>
        <w:t>2018</w:t>
      </w:r>
      <w:r>
        <w:rPr>
          <w:rFonts w:ascii="黑体" w:eastAsia="黑体" w:hAnsi="黑体" w:cs="宋体" w:hint="eastAsia"/>
          <w:bCs/>
          <w:kern w:val="36"/>
          <w:sz w:val="32"/>
          <w:szCs w:val="32"/>
        </w:rPr>
        <w:t>年总体情况</w:t>
      </w:r>
    </w:p>
    <w:p w:rsidR="009F164D" w:rsidRDefault="00FA025B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年度财政拨款支出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449.1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万元，其中：基本支出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323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万元，项目支出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126.1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万元。与年初预算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431.6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万元相比，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年财政拨款支出完成年初预算的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104%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，其中：基本支出完成年初预算的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131%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，项目支出完成年初预算的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68%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9F164D" w:rsidRDefault="00FA025B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>
        <w:rPr>
          <w:rFonts w:ascii="黑体" w:eastAsia="黑体" w:hAnsi="黑体" w:cs="宋体" w:hint="eastAsia"/>
          <w:bCs/>
          <w:kern w:val="36"/>
          <w:sz w:val="32"/>
          <w:szCs w:val="32"/>
        </w:rPr>
        <w:t>2</w:t>
      </w:r>
      <w:r>
        <w:rPr>
          <w:rFonts w:ascii="黑体" w:eastAsia="黑体" w:hAnsi="黑体" w:cs="宋体" w:hint="eastAsia"/>
          <w:bCs/>
          <w:kern w:val="36"/>
          <w:sz w:val="32"/>
          <w:szCs w:val="32"/>
        </w:rPr>
        <w:t>、</w:t>
      </w:r>
      <w:r>
        <w:rPr>
          <w:rFonts w:ascii="黑体" w:eastAsia="黑体" w:hAnsi="黑体" w:cs="宋体" w:hint="eastAsia"/>
          <w:bCs/>
          <w:kern w:val="36"/>
          <w:sz w:val="32"/>
          <w:szCs w:val="32"/>
        </w:rPr>
        <w:t>2018</w:t>
      </w:r>
      <w:r>
        <w:rPr>
          <w:rFonts w:ascii="黑体" w:eastAsia="黑体" w:hAnsi="黑体" w:cs="宋体" w:hint="eastAsia"/>
          <w:bCs/>
          <w:kern w:val="36"/>
          <w:sz w:val="32"/>
          <w:szCs w:val="32"/>
        </w:rPr>
        <w:t>年收入支出增减情况说明</w:t>
      </w:r>
    </w:p>
    <w:p w:rsidR="009F164D" w:rsidRDefault="00FA025B" w:rsidP="00FA025B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收入增减情况。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年，清河区政府</w:t>
      </w:r>
      <w:proofErr w:type="gramStart"/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办部门</w:t>
      </w:r>
      <w:proofErr w:type="gramEnd"/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决算收入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449.1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万元，比上年增加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3.6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0.8%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，其中：财政拨款收入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449.1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万元，同比增加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3.6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0.8%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；其他收入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万元，同比增减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。财政拨款收入增加的主要原因是人员调整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及发放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人次丧葬费导致相关支出大幅增加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9F164D" w:rsidRDefault="00FA025B" w:rsidP="00FA025B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支出增减情况</w:t>
      </w:r>
      <w:r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年，清河区政府</w:t>
      </w:r>
      <w:proofErr w:type="gramStart"/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办部门</w:t>
      </w:r>
      <w:proofErr w:type="gramEnd"/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决算总支出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449.1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万元，同比增加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3.6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0.8%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，其中：基本支出增加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45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16.19%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；项目支出减少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41.4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-24.72%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。支出变化的主要原因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是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人员调整，经费增加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;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办公费、邮电费、差旅费、公务用车运行维护费等支出均减少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9F164D" w:rsidRDefault="00FA025B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kern w:val="36"/>
          <w:sz w:val="32"/>
          <w:szCs w:val="32"/>
        </w:rPr>
      </w:pPr>
      <w:r>
        <w:rPr>
          <w:rFonts w:ascii="黑体" w:eastAsia="黑体" w:hAnsi="黑体" w:cs="宋体" w:hint="eastAsia"/>
          <w:bCs/>
          <w:kern w:val="36"/>
          <w:sz w:val="32"/>
          <w:szCs w:val="32"/>
        </w:rPr>
        <w:t>3</w:t>
      </w:r>
      <w:r>
        <w:rPr>
          <w:rFonts w:ascii="黑体" w:eastAsia="黑体" w:hAnsi="黑体" w:cs="宋体" w:hint="eastAsia"/>
          <w:bCs/>
          <w:kern w:val="36"/>
          <w:sz w:val="32"/>
          <w:szCs w:val="32"/>
        </w:rPr>
        <w:t>、一般公共预算财政拨款基本支出决算情况说明</w:t>
      </w:r>
    </w:p>
    <w:p w:rsidR="009F164D" w:rsidRDefault="00FA02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年度一般公共预算财政拨款基本支出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323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万元，其中：人员经费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309.5万元，主要包括基本工资、津贴补贴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lastRenderedPageBreak/>
        <w:t>其他社会保障缴费等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；公用经费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13.5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万元，主要包括办公费、印刷费、手续费、水费等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9F164D" w:rsidRDefault="00FA025B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>
        <w:rPr>
          <w:rFonts w:ascii="黑体" w:eastAsia="黑体" w:hAnsi="黑体" w:cs="宋体" w:hint="eastAsia"/>
          <w:bCs/>
          <w:kern w:val="36"/>
          <w:sz w:val="32"/>
          <w:szCs w:val="32"/>
        </w:rPr>
        <w:t>4</w:t>
      </w:r>
      <w:r>
        <w:rPr>
          <w:rFonts w:ascii="黑体" w:eastAsia="黑体" w:hAnsi="黑体" w:cs="宋体" w:hint="eastAsia"/>
          <w:bCs/>
          <w:kern w:val="36"/>
          <w:sz w:val="32"/>
          <w:szCs w:val="32"/>
        </w:rPr>
        <w:t>、</w:t>
      </w:r>
      <w:r>
        <w:rPr>
          <w:rFonts w:ascii="黑体" w:eastAsia="黑体" w:hAnsi="黑体" w:cs="宋体"/>
          <w:bCs/>
          <w:kern w:val="36"/>
          <w:sz w:val="32"/>
          <w:szCs w:val="32"/>
        </w:rPr>
        <w:t>国有资产占用详细情况</w:t>
      </w:r>
    </w:p>
    <w:p w:rsidR="009F164D" w:rsidRDefault="00FA025B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截至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12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31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日，清河区政府办共有车辆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9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辆，其中：副县级以上领导干部用车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辆，一般公务用车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5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辆，一般执法执勤用车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辆，特种专业技术用车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1 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辆，其他用车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（具体情况为：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所有车辆中因车改上交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5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辆，在用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辆，皆为公务用车。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；单位价值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50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万元以上设备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,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单价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万元以上专用设备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台（套）。</w:t>
      </w:r>
    </w:p>
    <w:p w:rsidR="009F164D" w:rsidRDefault="00FA025B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>
        <w:rPr>
          <w:rFonts w:ascii="黑体" w:eastAsia="黑体" w:hAnsi="黑体" w:cs="宋体" w:hint="eastAsia"/>
          <w:bCs/>
          <w:kern w:val="36"/>
          <w:sz w:val="32"/>
          <w:szCs w:val="32"/>
        </w:rPr>
        <w:t>5</w:t>
      </w:r>
      <w:r>
        <w:rPr>
          <w:rFonts w:ascii="黑体" w:eastAsia="黑体" w:hAnsi="黑体" w:cs="宋体" w:hint="eastAsia"/>
          <w:bCs/>
          <w:kern w:val="36"/>
          <w:sz w:val="32"/>
          <w:szCs w:val="32"/>
        </w:rPr>
        <w:t>、预算绩效管理工作开展情况</w:t>
      </w:r>
    </w:p>
    <w:p w:rsidR="009F164D" w:rsidRDefault="00FA02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根据财政绩效管理要求，我单位组织对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年度预算项目支出开展了绩效自评，共涉及项目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个，涉及资金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138.8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万元，自评覆盖率（开展绩效自评的项目数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/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年初批复绩效目标的项目数）达到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，自评结果：资金使用情况良好。</w:t>
      </w:r>
    </w:p>
    <w:p w:rsidR="009F164D" w:rsidRDefault="00FA02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需要加强。</w:t>
      </w:r>
    </w:p>
    <w:p w:rsidR="009F164D" w:rsidRDefault="00FA02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限的财政资金。六是科学设置绩效评价标准，更加符合实际，客观科学。</w:t>
      </w:r>
    </w:p>
    <w:p w:rsidR="009F164D" w:rsidRDefault="00FA025B"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                               </w:t>
      </w:r>
      <w:bookmarkStart w:id="0" w:name="_GoBack"/>
      <w:bookmarkEnd w:id="0"/>
    </w:p>
    <w:sectPr w:rsidR="009F164D" w:rsidSect="009F164D">
      <w:footerReference w:type="default" r:id="rId8"/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64D" w:rsidRDefault="009F164D" w:rsidP="009F164D">
      <w:r>
        <w:separator/>
      </w:r>
    </w:p>
  </w:endnote>
  <w:endnote w:type="continuationSeparator" w:id="0">
    <w:p w:rsidR="009F164D" w:rsidRDefault="009F164D" w:rsidP="009F1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5491"/>
    </w:sdtPr>
    <w:sdtContent>
      <w:p w:rsidR="009F164D" w:rsidRDefault="009F164D">
        <w:pPr>
          <w:pStyle w:val="a3"/>
          <w:jc w:val="center"/>
        </w:pPr>
        <w:r w:rsidRPr="009F164D">
          <w:fldChar w:fldCharType="begin"/>
        </w:r>
        <w:r w:rsidR="00FA025B">
          <w:instrText xml:space="preserve"> PAGE   \* MERGEFORMAT </w:instrText>
        </w:r>
        <w:r w:rsidRPr="009F164D">
          <w:fldChar w:fldCharType="separate"/>
        </w:r>
        <w:r w:rsidR="00FA025B" w:rsidRPr="00FA025B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F164D" w:rsidRDefault="009F16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64D" w:rsidRDefault="009F164D" w:rsidP="009F164D">
      <w:r>
        <w:separator/>
      </w:r>
    </w:p>
  </w:footnote>
  <w:footnote w:type="continuationSeparator" w:id="0">
    <w:p w:rsidR="009F164D" w:rsidRDefault="009F164D" w:rsidP="009F1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273"/>
    <w:rsid w:val="0005127D"/>
    <w:rsid w:val="000655F5"/>
    <w:rsid w:val="000C4273"/>
    <w:rsid w:val="000C56E1"/>
    <w:rsid w:val="00174994"/>
    <w:rsid w:val="001820E9"/>
    <w:rsid w:val="002C334B"/>
    <w:rsid w:val="003424DF"/>
    <w:rsid w:val="00392B5A"/>
    <w:rsid w:val="003D5580"/>
    <w:rsid w:val="003D7038"/>
    <w:rsid w:val="00405998"/>
    <w:rsid w:val="00406228"/>
    <w:rsid w:val="00423A15"/>
    <w:rsid w:val="004F1423"/>
    <w:rsid w:val="005049C9"/>
    <w:rsid w:val="0050576F"/>
    <w:rsid w:val="005468A8"/>
    <w:rsid w:val="0059219A"/>
    <w:rsid w:val="005A4A22"/>
    <w:rsid w:val="00695986"/>
    <w:rsid w:val="00697139"/>
    <w:rsid w:val="006A0A23"/>
    <w:rsid w:val="00742388"/>
    <w:rsid w:val="00751125"/>
    <w:rsid w:val="008142F8"/>
    <w:rsid w:val="008269CF"/>
    <w:rsid w:val="00856EC5"/>
    <w:rsid w:val="00883948"/>
    <w:rsid w:val="00893390"/>
    <w:rsid w:val="008A3B28"/>
    <w:rsid w:val="008A4B81"/>
    <w:rsid w:val="008C1761"/>
    <w:rsid w:val="008D06F1"/>
    <w:rsid w:val="0092052E"/>
    <w:rsid w:val="0092424B"/>
    <w:rsid w:val="009250EC"/>
    <w:rsid w:val="00940869"/>
    <w:rsid w:val="00955F0B"/>
    <w:rsid w:val="009B5CBB"/>
    <w:rsid w:val="009D236F"/>
    <w:rsid w:val="009F164D"/>
    <w:rsid w:val="00AF38EE"/>
    <w:rsid w:val="00B12BD5"/>
    <w:rsid w:val="00B20DD8"/>
    <w:rsid w:val="00B338FB"/>
    <w:rsid w:val="00B4115B"/>
    <w:rsid w:val="00B96F55"/>
    <w:rsid w:val="00BF19F9"/>
    <w:rsid w:val="00C30759"/>
    <w:rsid w:val="00C50B78"/>
    <w:rsid w:val="00C63D01"/>
    <w:rsid w:val="00CE1EDA"/>
    <w:rsid w:val="00CE6754"/>
    <w:rsid w:val="00D35BDD"/>
    <w:rsid w:val="00D933BC"/>
    <w:rsid w:val="00DF32C3"/>
    <w:rsid w:val="00EB39FE"/>
    <w:rsid w:val="00EC5694"/>
    <w:rsid w:val="00F21E82"/>
    <w:rsid w:val="00FA025B"/>
    <w:rsid w:val="00FB10B3"/>
    <w:rsid w:val="00FE70E0"/>
    <w:rsid w:val="00FE7665"/>
    <w:rsid w:val="14584179"/>
    <w:rsid w:val="2C9A6E36"/>
    <w:rsid w:val="57B3460D"/>
    <w:rsid w:val="58860DB4"/>
    <w:rsid w:val="5944758E"/>
    <w:rsid w:val="657A435E"/>
    <w:rsid w:val="6CD94167"/>
    <w:rsid w:val="6F680B2B"/>
    <w:rsid w:val="79F50164"/>
    <w:rsid w:val="7CD047D6"/>
    <w:rsid w:val="7E7D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F16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F1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F164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F16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F75134-3C39-4EFE-82A1-A402E61E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179</Words>
  <Characters>1024</Characters>
  <Application>Microsoft Office Word</Application>
  <DocSecurity>0</DocSecurity>
  <Lines>8</Lines>
  <Paragraphs>2</Paragraphs>
  <ScaleCrop>false</ScaleCrop>
  <Company>WenCaiGu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</dc:creator>
  <cp:lastModifiedBy>LengJing</cp:lastModifiedBy>
  <cp:revision>111</cp:revision>
  <dcterms:created xsi:type="dcterms:W3CDTF">2019-07-23T02:10:00Z</dcterms:created>
  <dcterms:modified xsi:type="dcterms:W3CDTF">2019-07-30T08:26:00Z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